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梨树县房屋征收经办中心</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9"/>
        <w:numPr>
          <w:ilvl w:val="0"/>
          <w:numId w:val="1"/>
        </w:numPr>
        <w:ind w:firstLineChars="0"/>
        <w:rPr>
          <w:sz w:val="32"/>
          <w:szCs w:val="32"/>
        </w:rPr>
      </w:pPr>
      <w:r>
        <w:rPr>
          <w:rFonts w:hint="eastAsia"/>
          <w:sz w:val="32"/>
          <w:szCs w:val="32"/>
        </w:rPr>
        <w:t>主要职能</w:t>
      </w:r>
    </w:p>
    <w:p>
      <w:pPr>
        <w:pStyle w:val="9"/>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9"/>
        <w:numPr>
          <w:ilvl w:val="0"/>
          <w:numId w:val="2"/>
        </w:numPr>
        <w:ind w:firstLineChars="0"/>
        <w:jc w:val="left"/>
        <w:rPr>
          <w:sz w:val="32"/>
          <w:szCs w:val="32"/>
        </w:rPr>
      </w:pPr>
      <w:r>
        <w:rPr>
          <w:rFonts w:hint="eastAsia"/>
          <w:sz w:val="32"/>
          <w:szCs w:val="32"/>
        </w:rPr>
        <w:t>收支预算表</w:t>
      </w:r>
    </w:p>
    <w:p>
      <w:pPr>
        <w:pStyle w:val="9"/>
        <w:numPr>
          <w:ilvl w:val="0"/>
          <w:numId w:val="2"/>
        </w:numPr>
        <w:ind w:firstLineChars="0"/>
        <w:jc w:val="left"/>
        <w:rPr>
          <w:sz w:val="32"/>
          <w:szCs w:val="32"/>
        </w:rPr>
      </w:pPr>
      <w:r>
        <w:rPr>
          <w:rFonts w:hint="eastAsia"/>
          <w:sz w:val="32"/>
          <w:szCs w:val="32"/>
        </w:rPr>
        <w:t>收入预算表</w:t>
      </w:r>
    </w:p>
    <w:p>
      <w:pPr>
        <w:pStyle w:val="9"/>
        <w:numPr>
          <w:ilvl w:val="0"/>
          <w:numId w:val="2"/>
        </w:numPr>
        <w:ind w:firstLineChars="0"/>
        <w:jc w:val="left"/>
        <w:rPr>
          <w:sz w:val="32"/>
          <w:szCs w:val="32"/>
        </w:rPr>
      </w:pPr>
      <w:r>
        <w:rPr>
          <w:rFonts w:hint="eastAsia"/>
          <w:sz w:val="32"/>
          <w:szCs w:val="32"/>
        </w:rPr>
        <w:t>支出预算表</w:t>
      </w:r>
    </w:p>
    <w:p>
      <w:pPr>
        <w:pStyle w:val="9"/>
        <w:numPr>
          <w:ilvl w:val="0"/>
          <w:numId w:val="2"/>
        </w:numPr>
        <w:ind w:firstLineChars="0"/>
        <w:jc w:val="left"/>
        <w:rPr>
          <w:sz w:val="32"/>
          <w:szCs w:val="32"/>
        </w:rPr>
      </w:pPr>
      <w:r>
        <w:rPr>
          <w:rFonts w:hint="eastAsia"/>
          <w:sz w:val="32"/>
          <w:szCs w:val="32"/>
        </w:rPr>
        <w:t>财政拨款收支预算表</w:t>
      </w:r>
    </w:p>
    <w:p>
      <w:pPr>
        <w:pStyle w:val="9"/>
        <w:numPr>
          <w:ilvl w:val="0"/>
          <w:numId w:val="2"/>
        </w:numPr>
        <w:ind w:firstLineChars="0"/>
        <w:jc w:val="left"/>
        <w:rPr>
          <w:sz w:val="32"/>
          <w:szCs w:val="32"/>
        </w:rPr>
      </w:pPr>
      <w:r>
        <w:rPr>
          <w:rFonts w:hint="eastAsia"/>
          <w:sz w:val="32"/>
          <w:szCs w:val="32"/>
        </w:rPr>
        <w:t>一般公共预算财政拨款功能分类支出预算表</w:t>
      </w:r>
    </w:p>
    <w:p>
      <w:pPr>
        <w:pStyle w:val="9"/>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9"/>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9"/>
        <w:numPr>
          <w:ilvl w:val="0"/>
          <w:numId w:val="2"/>
        </w:numPr>
        <w:ind w:firstLineChars="0"/>
        <w:jc w:val="left"/>
        <w:rPr>
          <w:sz w:val="32"/>
          <w:szCs w:val="32"/>
        </w:rPr>
      </w:pPr>
      <w:r>
        <w:rPr>
          <w:rFonts w:hint="eastAsia"/>
          <w:sz w:val="32"/>
          <w:szCs w:val="32"/>
        </w:rPr>
        <w:t>一般公共预算财政拨款“三公”经费支出预算表</w:t>
      </w:r>
    </w:p>
    <w:p>
      <w:pPr>
        <w:pStyle w:val="9"/>
        <w:numPr>
          <w:ilvl w:val="0"/>
          <w:numId w:val="2"/>
        </w:numPr>
        <w:ind w:firstLineChars="0"/>
        <w:jc w:val="left"/>
        <w:rPr>
          <w:sz w:val="32"/>
          <w:szCs w:val="32"/>
        </w:rPr>
      </w:pPr>
      <w:r>
        <w:rPr>
          <w:rFonts w:hint="eastAsia"/>
          <w:sz w:val="32"/>
          <w:szCs w:val="32"/>
        </w:rPr>
        <w:t>政府性基金预算财政拨款支出预算表</w:t>
      </w:r>
    </w:p>
    <w:p>
      <w:pPr>
        <w:pStyle w:val="9"/>
        <w:numPr>
          <w:ilvl w:val="0"/>
          <w:numId w:val="2"/>
        </w:numPr>
        <w:ind w:firstLineChars="0"/>
        <w:jc w:val="left"/>
        <w:rPr>
          <w:sz w:val="32"/>
          <w:szCs w:val="32"/>
        </w:rPr>
      </w:pPr>
      <w:r>
        <w:rPr>
          <w:rFonts w:hint="eastAsia"/>
          <w:sz w:val="32"/>
          <w:szCs w:val="32"/>
        </w:rPr>
        <w:t>项目支出绩效目标表</w:t>
      </w:r>
    </w:p>
    <w:p>
      <w:pPr>
        <w:pStyle w:val="9"/>
        <w:ind w:firstLine="0" w:firstLineChars="0"/>
        <w:rPr>
          <w:b/>
          <w:sz w:val="32"/>
          <w:szCs w:val="32"/>
        </w:rPr>
      </w:pPr>
      <w:r>
        <w:rPr>
          <w:rFonts w:hint="eastAsia"/>
          <w:b/>
          <w:sz w:val="32"/>
          <w:szCs w:val="32"/>
        </w:rPr>
        <w:t>第三部分   情况说明</w:t>
      </w:r>
    </w:p>
    <w:p>
      <w:pPr>
        <w:pStyle w:val="9"/>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3" w:lineRule="atLeast"/>
        <w:ind w:left="0" w:right="0" w:firstLine="739" w:firstLineChars="231"/>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color="auto" w:fill="FFFFFF"/>
        </w:rPr>
        <w:t>（一）参与拟订全县有关房屋征收服务方面的规范性文件、政策并承担组织实施的服务保障工作。承担房屋征收与补偿的具体工作。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3" w:lineRule="atLeast"/>
        <w:ind w:left="0" w:right="0" w:firstLine="420"/>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color="auto" w:fill="FFFFFF"/>
        </w:rPr>
        <w:t>（二）参与组织征收项目论证工作。参与拟订全县房屋征收计划、征收公告。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3" w:lineRule="atLeast"/>
        <w:ind w:left="0" w:right="0" w:firstLine="420"/>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color="auto" w:fill="FFFFFF"/>
        </w:rPr>
        <w:t>（三）承担房屋征收实施单位及其从业人员的培训，指导实施单位按程序开展好房屋征收与补偿工作。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3" w:lineRule="atLeast"/>
        <w:ind w:left="0" w:right="0" w:firstLine="420"/>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color="auto" w:fill="FFFFFF"/>
        </w:rPr>
        <w:t>（四）承担对征收范围内房屋的权属、用途等情况进行调查，按程序组织相关单位进行产权认定。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3" w:lineRule="atLeast"/>
        <w:ind w:left="0" w:right="0" w:firstLine="420"/>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color="auto" w:fill="FFFFFF"/>
        </w:rPr>
        <w:t>（五）参与拟订房屋征收补偿方案、征收决定与补偿决定，并承担组织实施的服务保障工作。协助有关部门开展社会稳定风险评估工作。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3" w:lineRule="atLeast"/>
        <w:ind w:left="0" w:right="0" w:firstLine="420"/>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color="auto" w:fill="FFFFFF"/>
        </w:rPr>
        <w:t>（六）承担房屋征收评估机构的选定工作，协助开展征收范围内房屋评估工作。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3" w:lineRule="atLeast"/>
        <w:ind w:left="0" w:right="0" w:firstLine="420"/>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color="auto" w:fill="FFFFFF"/>
        </w:rPr>
        <w:t>（七）承担征收补偿安置资金及征收拆迁经费的发放、管理使用服务保障工作。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3" w:lineRule="atLeast"/>
        <w:ind w:left="0" w:right="0" w:firstLine="420"/>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color="auto" w:fill="FFFFFF"/>
        </w:rPr>
        <w:t>（八）承担房屋征收拆除工地扬尘治理的业务指导工作。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3" w:lineRule="atLeast"/>
        <w:ind w:left="0" w:right="0" w:firstLine="420"/>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color="auto" w:fill="FFFFFF"/>
        </w:rPr>
        <w:t>（九）承担全县国有土地上房屋征收补偿政策宣传、培训和解释工作。参与房屋征收补偿纠纷的调解处理。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3" w:lineRule="atLeast"/>
        <w:ind w:left="0" w:right="0" w:firstLine="420"/>
        <w:rPr>
          <w:rFonts w:hint="eastAsia" w:ascii="宋体" w:hAnsi="宋体" w:eastAsia="宋体" w:cs="宋体"/>
          <w:i w:val="0"/>
          <w:iCs w:val="0"/>
          <w:caps w:val="0"/>
          <w:color w:val="333333"/>
          <w:spacing w:val="0"/>
          <w:sz w:val="32"/>
          <w:szCs w:val="32"/>
          <w:shd w:val="clear" w:color="auto" w:fill="FFFFFF"/>
        </w:rPr>
      </w:pPr>
      <w:r>
        <w:rPr>
          <w:rFonts w:hint="eastAsia" w:ascii="宋体" w:hAnsi="宋体" w:eastAsia="宋体" w:cs="宋体"/>
          <w:i w:val="0"/>
          <w:iCs w:val="0"/>
          <w:caps w:val="0"/>
          <w:color w:val="333333"/>
          <w:spacing w:val="0"/>
          <w:sz w:val="32"/>
          <w:szCs w:val="32"/>
          <w:shd w:val="clear" w:color="auto" w:fill="FFFFFF"/>
        </w:rPr>
        <w:t>（十）承担房屋征收与补偿信息、统计和档案管理工作。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3" w:lineRule="atLeast"/>
        <w:ind w:left="0" w:right="0" w:firstLine="420"/>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color="auto" w:fill="FFFFFF"/>
        </w:rPr>
        <w:t>（十一）承担集体土地上的棚户区改造政策指导工作。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3" w:lineRule="atLeast"/>
        <w:ind w:left="0" w:right="0" w:firstLine="420"/>
        <w:rPr>
          <w:rFonts w:hint="eastAsia" w:ascii="宋体" w:hAnsi="宋体" w:eastAsia="宋体" w:cs="宋体"/>
          <w:i w:val="0"/>
          <w:iCs w:val="0"/>
          <w:caps w:val="0"/>
          <w:color w:val="333333"/>
          <w:spacing w:val="0"/>
          <w:sz w:val="32"/>
          <w:szCs w:val="32"/>
          <w:shd w:val="clear" w:color="auto" w:fill="FFFFFF"/>
        </w:rPr>
      </w:pP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ascii="宋体" w:hAnsi="宋体" w:eastAsia="宋体" w:cs="宋体"/>
          <w:sz w:val="32"/>
          <w:szCs w:val="32"/>
        </w:rPr>
        <w:t>根据上述职责，梨树县房屋征收经办中心内设</w:t>
      </w:r>
      <w:r>
        <w:rPr>
          <w:rFonts w:hint="eastAsia" w:ascii="宋体" w:hAnsi="宋体" w:eastAsia="宋体" w:cs="宋体"/>
          <w:sz w:val="32"/>
          <w:szCs w:val="32"/>
          <w:lang w:val="en-US" w:eastAsia="zh-CN"/>
        </w:rPr>
        <w:t>4</w:t>
      </w:r>
      <w:r>
        <w:rPr>
          <w:rFonts w:hint="eastAsia" w:ascii="宋体" w:hAnsi="宋体" w:eastAsia="宋体" w:cs="宋体"/>
          <w:sz w:val="32"/>
          <w:szCs w:val="32"/>
        </w:rPr>
        <w:t>个机构，分别为:</w:t>
      </w:r>
      <w:r>
        <w:rPr>
          <w:rFonts w:hint="eastAsia" w:ascii="宋体" w:hAnsi="宋体" w:eastAsia="宋体" w:cs="宋体"/>
          <w:sz w:val="32"/>
          <w:szCs w:val="32"/>
          <w:lang w:val="en-US" w:eastAsia="zh-CN"/>
        </w:rPr>
        <w:t>征收科、信访法制科、综合科、综合科</w:t>
      </w:r>
      <w:r>
        <w:rPr>
          <w:rFonts w:hint="eastAsia" w:ascii="宋体" w:hAnsi="宋体" w:eastAsia="宋体" w:cs="宋体"/>
          <w:sz w:val="32"/>
          <w:szCs w:val="32"/>
        </w:rPr>
        <w:t>下设</w:t>
      </w:r>
      <w:r>
        <w:rPr>
          <w:rFonts w:hint="eastAsia" w:ascii="宋体" w:hAnsi="宋体" w:eastAsia="宋体" w:cs="宋体"/>
          <w:sz w:val="32"/>
          <w:szCs w:val="32"/>
          <w:lang w:val="en-US" w:eastAsia="zh-CN"/>
        </w:rPr>
        <w:t>1</w:t>
      </w:r>
      <w:r>
        <w:rPr>
          <w:rFonts w:hint="eastAsia" w:ascii="宋体" w:hAnsi="宋体" w:eastAsia="宋体" w:cs="宋体"/>
          <w:sz w:val="32"/>
          <w:szCs w:val="32"/>
        </w:rPr>
        <w:t>家预算单位，分别为:梨树县房屋征收经办中心</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 100.03万元，比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100.03</w:t>
      </w:r>
      <w:r>
        <w:rPr>
          <w:rFonts w:hint="eastAsia" w:ascii="宋体"/>
          <w:sz w:val="32"/>
          <w:szCs w:val="32"/>
        </w:rPr>
        <w:t>万元，主要原因是</w:t>
      </w:r>
      <w:r>
        <w:rPr>
          <w:rFonts w:hint="eastAsia" w:ascii="宋体"/>
          <w:sz w:val="32"/>
          <w:szCs w:val="32"/>
          <w:lang w:val="en-US" w:eastAsia="zh-CN"/>
        </w:rPr>
        <w:t>本年为新增预算单位</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 100.03万元，其中：本年收入100.48万元，占</w:t>
      </w:r>
      <w:r>
        <w:rPr>
          <w:rFonts w:hint="eastAsia" w:ascii="宋体"/>
          <w:sz w:val="32"/>
          <w:szCs w:val="32"/>
          <w:lang w:val="en-US" w:eastAsia="zh-CN"/>
        </w:rPr>
        <w:t>100</w:t>
      </w:r>
      <w:r>
        <w:rPr>
          <w:rFonts w:hint="eastAsia" w:ascii="宋体"/>
          <w:sz w:val="32"/>
          <w:szCs w:val="32"/>
        </w:rPr>
        <w:t xml:space="preserve">%。本年收入中，一般公共预算拨款收入 100.48万元，占 </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年支出预算100.48万元，其中：基本支出100.48万元，占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    %。基本支出中，人员经费</w:t>
      </w:r>
      <w:r>
        <w:rPr>
          <w:rFonts w:hint="eastAsia" w:ascii="宋体"/>
          <w:sz w:val="32"/>
          <w:szCs w:val="32"/>
          <w:lang w:val="en-US" w:eastAsia="zh-CN"/>
        </w:rPr>
        <w:t>100.03</w:t>
      </w:r>
      <w:r>
        <w:rPr>
          <w:rFonts w:hint="eastAsia" w:ascii="宋体"/>
          <w:sz w:val="32"/>
          <w:szCs w:val="32"/>
        </w:rPr>
        <w:t>万元，占</w:t>
      </w:r>
      <w:r>
        <w:rPr>
          <w:rFonts w:hint="eastAsia" w:ascii="宋体"/>
          <w:sz w:val="32"/>
          <w:szCs w:val="32"/>
          <w:lang w:val="en-US" w:eastAsia="zh-CN"/>
        </w:rPr>
        <w:t>99.55</w:t>
      </w:r>
      <w:r>
        <w:rPr>
          <w:rFonts w:hint="eastAsia" w:ascii="宋体"/>
          <w:sz w:val="32"/>
          <w:szCs w:val="32"/>
        </w:rPr>
        <w:t>%；公用经费</w:t>
      </w:r>
      <w:r>
        <w:rPr>
          <w:rFonts w:hint="eastAsia" w:ascii="宋体"/>
          <w:sz w:val="32"/>
          <w:szCs w:val="32"/>
          <w:lang w:val="en-US" w:eastAsia="zh-CN"/>
        </w:rPr>
        <w:t>0.45</w:t>
      </w:r>
      <w:r>
        <w:rPr>
          <w:rFonts w:hint="eastAsia" w:ascii="宋体"/>
          <w:sz w:val="32"/>
          <w:szCs w:val="32"/>
        </w:rPr>
        <w:t>万元，占</w:t>
      </w:r>
      <w:r>
        <w:rPr>
          <w:rFonts w:hint="eastAsia" w:ascii="宋体"/>
          <w:sz w:val="32"/>
          <w:szCs w:val="32"/>
          <w:lang w:val="en-US" w:eastAsia="zh-CN"/>
        </w:rPr>
        <w:t>0.45</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 100.48万元，其中：一般公共预算拨款 100.48万元。支出包括：社会保障和就业支出17.19万元，卫生健康支出4.98万元</w:t>
      </w:r>
      <w:r>
        <w:rPr>
          <w:rFonts w:hint="eastAsia" w:ascii="宋体"/>
          <w:sz w:val="32"/>
          <w:szCs w:val="32"/>
          <w:lang w:eastAsia="zh-CN"/>
        </w:rPr>
        <w:t>，城乡社区支出</w:t>
      </w:r>
      <w:r>
        <w:rPr>
          <w:rFonts w:hint="eastAsia" w:ascii="宋体"/>
          <w:sz w:val="32"/>
          <w:szCs w:val="32"/>
          <w:lang w:val="en-US" w:eastAsia="zh-CN"/>
        </w:rPr>
        <w:t xml:space="preserve"> 70.31万元，住房保障支出8万元。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100.48</w:t>
      </w:r>
      <w:r>
        <w:rPr>
          <w:rFonts w:hint="eastAsia" w:ascii="宋体"/>
          <w:sz w:val="32"/>
          <w:szCs w:val="32"/>
        </w:rPr>
        <w:t>万元，其中：基本支出</w:t>
      </w:r>
      <w:r>
        <w:rPr>
          <w:rFonts w:hint="eastAsia" w:ascii="宋体"/>
          <w:sz w:val="36"/>
          <w:szCs w:val="36"/>
          <w:lang w:val="en-US" w:eastAsia="zh-CN"/>
        </w:rPr>
        <w:t>100.48</w:t>
      </w:r>
      <w:r>
        <w:rPr>
          <w:rFonts w:hint="eastAsia" w:ascii="宋体"/>
          <w:sz w:val="32"/>
          <w:szCs w:val="32"/>
        </w:rPr>
        <w:t>万元，占   %；项目支出</w:t>
      </w:r>
      <w:r>
        <w:rPr>
          <w:rFonts w:hint="eastAsia" w:ascii="宋体"/>
          <w:sz w:val="32"/>
          <w:szCs w:val="32"/>
          <w:lang w:val="en-US" w:eastAsia="zh-CN"/>
        </w:rPr>
        <w:t>0</w:t>
      </w:r>
      <w:r>
        <w:rPr>
          <w:rFonts w:hint="eastAsia" w:ascii="宋体"/>
          <w:sz w:val="32"/>
          <w:szCs w:val="32"/>
        </w:rPr>
        <w:t>万元，占   %。人员经费</w:t>
      </w:r>
      <w:r>
        <w:rPr>
          <w:rFonts w:hint="eastAsia" w:ascii="宋体"/>
          <w:sz w:val="32"/>
          <w:szCs w:val="32"/>
          <w:lang w:val="en-US" w:eastAsia="zh-CN"/>
        </w:rPr>
        <w:t>100.03</w:t>
      </w:r>
      <w:r>
        <w:rPr>
          <w:rFonts w:hint="eastAsia" w:ascii="宋体"/>
          <w:sz w:val="32"/>
          <w:szCs w:val="32"/>
        </w:rPr>
        <w:t>万元，占</w:t>
      </w:r>
      <w:r>
        <w:rPr>
          <w:rFonts w:hint="eastAsia" w:ascii="宋体"/>
          <w:sz w:val="32"/>
          <w:szCs w:val="32"/>
          <w:lang w:val="en-US" w:eastAsia="zh-CN"/>
        </w:rPr>
        <w:t>99.55</w:t>
      </w:r>
      <w:r>
        <w:rPr>
          <w:rFonts w:hint="eastAsia" w:ascii="宋体"/>
          <w:sz w:val="32"/>
          <w:szCs w:val="32"/>
        </w:rPr>
        <w:t>%；公用经费</w:t>
      </w:r>
      <w:r>
        <w:rPr>
          <w:rFonts w:hint="eastAsia" w:ascii="宋体"/>
          <w:sz w:val="32"/>
          <w:szCs w:val="32"/>
          <w:lang w:val="en-US" w:eastAsia="zh-CN"/>
        </w:rPr>
        <w:t>0.45</w:t>
      </w:r>
      <w:r>
        <w:rPr>
          <w:rFonts w:hint="eastAsia" w:ascii="宋体"/>
          <w:sz w:val="32"/>
          <w:szCs w:val="32"/>
        </w:rPr>
        <w:t>万元，占</w:t>
      </w:r>
      <w:bookmarkStart w:id="0" w:name="_GoBack"/>
      <w:bookmarkEnd w:id="0"/>
      <w:r>
        <w:rPr>
          <w:rFonts w:hint="eastAsia" w:ascii="宋体"/>
          <w:sz w:val="32"/>
          <w:szCs w:val="32"/>
          <w:lang w:val="en-US" w:eastAsia="zh-CN"/>
        </w:rPr>
        <w:t>0.45</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100.48</w:t>
      </w:r>
      <w:r>
        <w:rPr>
          <w:rFonts w:hint="eastAsia" w:ascii="宋体"/>
          <w:sz w:val="32"/>
          <w:szCs w:val="32"/>
        </w:rPr>
        <w:t>万元，其中：人员经费</w:t>
      </w:r>
      <w:r>
        <w:rPr>
          <w:rFonts w:hint="eastAsia" w:ascii="宋体"/>
          <w:sz w:val="32"/>
          <w:szCs w:val="32"/>
          <w:lang w:val="en-US" w:eastAsia="zh-CN"/>
        </w:rPr>
        <w:t>100.03</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0.45</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主要原因是：</w:t>
      </w:r>
      <w:r>
        <w:rPr>
          <w:rFonts w:hint="eastAsia" w:ascii="宋体"/>
          <w:sz w:val="32"/>
          <w:szCs w:val="32"/>
          <w:lang w:val="en-US" w:eastAsia="zh-CN"/>
        </w:rPr>
        <w:t>本单位无机关运行经费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5辆，其中，领导干部用车0辆、一般公务用车0辆、一般执法执勤用车 0辆、特种专业技术用车0辆、其他用车5辆。单位价值50万元以上通用设备0台（套），单位价值100万元以上专用设备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本部门无</w:t>
      </w:r>
      <w:r>
        <w:rPr>
          <w:rFonts w:hint="eastAsia" w:ascii="宋体"/>
          <w:sz w:val="32"/>
          <w:szCs w:val="32"/>
          <w:lang w:val="en-US" w:eastAsia="zh-CN"/>
        </w:rPr>
        <w:t>项目绩效目标。</w:t>
      </w:r>
    </w:p>
    <w:p>
      <w:pPr>
        <w:tabs>
          <w:tab w:val="left" w:pos="710"/>
        </w:tabs>
        <w:rPr>
          <w:rFonts w:ascii="宋体"/>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I5MzA2ZTk3MTAzOTdjNjgwNWI5NjVlM2UwNzA4OTUifQ=="/>
  </w:docVars>
  <w:rsids>
    <w:rsidRoot w:val="00000000"/>
    <w:rsid w:val="0B891380"/>
    <w:rsid w:val="3E7E3D6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3"/>
    <w:semiHidden/>
    <w:qFormat/>
    <w:uiPriority w:val="99"/>
    <w:pPr>
      <w:ind w:left="100" w:leftChars="2500"/>
    </w:pPr>
  </w:style>
  <w:style w:type="paragraph" w:styleId="4">
    <w:name w:val="footer"/>
    <w:basedOn w:val="1"/>
    <w:link w:val="12"/>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paragraph" w:customStyle="1" w:styleId="9">
    <w:name w:val="List Paragraph"/>
    <w:basedOn w:val="1"/>
    <w:qFormat/>
    <w:uiPriority w:val="99"/>
    <w:pPr>
      <w:ind w:firstLine="420" w:firstLineChars="200"/>
    </w:pPr>
  </w:style>
  <w:style w:type="paragraph" w:customStyle="1" w:styleId="10">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Char"/>
    <w:basedOn w:val="8"/>
    <w:link w:val="5"/>
    <w:qFormat/>
    <w:uiPriority w:val="99"/>
    <w:rPr>
      <w:rFonts w:cs="Times New Roman"/>
      <w:sz w:val="18"/>
      <w:szCs w:val="18"/>
    </w:rPr>
  </w:style>
  <w:style w:type="character" w:customStyle="1" w:styleId="12">
    <w:name w:val="页脚 Char Char"/>
    <w:basedOn w:val="8"/>
    <w:link w:val="4"/>
    <w:qFormat/>
    <w:uiPriority w:val="99"/>
    <w:rPr>
      <w:rFonts w:cs="Times New Roman"/>
      <w:sz w:val="18"/>
      <w:szCs w:val="18"/>
    </w:rPr>
  </w:style>
  <w:style w:type="character" w:customStyle="1" w:styleId="13">
    <w:name w:val="日期 Char Char"/>
    <w:basedOn w:val="8"/>
    <w:link w:val="3"/>
    <w:qFormat/>
    <w:uiPriority w:val="99"/>
    <w:rPr>
      <w:rFonts w:cs="Times New Roman"/>
    </w:rPr>
  </w:style>
  <w:style w:type="character" w:customStyle="1" w:styleId="14">
    <w:name w:val="标题 5 Char Char"/>
    <w:basedOn w:val="8"/>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2977</Words>
  <Characters>3090</Characters>
  <Lines>25</Lines>
  <Paragraphs>7</Paragraphs>
  <TotalTime>2</TotalTime>
  <ScaleCrop>false</ScaleCrop>
  <LinksUpToDate>false</LinksUpToDate>
  <CharactersWithSpaces>3787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大熊</cp:lastModifiedBy>
  <cp:lastPrinted>2019-04-13T09:33:00Z</cp:lastPrinted>
  <dcterms:modified xsi:type="dcterms:W3CDTF">2022-09-08T00:04:44Z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EBC839B375A74132A952281D25C2F098</vt:lpwstr>
  </property>
</Properties>
</file>